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A6FD8">
      <w:pPr>
        <w:pStyle w:val="15"/>
        <w:ind w:firstLine="0" w:firstLineChars="0"/>
        <w:jc w:val="center"/>
        <w:rPr>
          <w:rFonts w:ascii="黑体" w:hAnsi="黑体" w:eastAsia="黑体"/>
          <w:b/>
          <w:bCs/>
          <w:sz w:val="36"/>
          <w:szCs w:val="36"/>
          <w:highlight w:val="none"/>
        </w:rPr>
      </w:pPr>
      <w:r>
        <w:rPr>
          <w:rFonts w:hint="eastAsia" w:ascii="黑体" w:hAnsi="黑体" w:eastAsia="黑体"/>
          <w:b/>
          <w:bCs/>
          <w:sz w:val="36"/>
          <w:szCs w:val="36"/>
          <w:highlight w:val="none"/>
          <w:lang w:val="en-US" w:eastAsia="zh-CN"/>
        </w:rPr>
        <w:t>无瓣</w:t>
      </w:r>
      <w:r>
        <w:rPr>
          <w:rFonts w:hint="eastAsia" w:ascii="黑体" w:hAnsi="黑体" w:eastAsia="黑体"/>
          <w:b/>
          <w:bCs/>
          <w:sz w:val="36"/>
          <w:szCs w:val="36"/>
          <w:highlight w:val="none"/>
        </w:rPr>
        <w:t>海桑果</w:t>
      </w:r>
    </w:p>
    <w:p w14:paraId="1AE4A5C2">
      <w:pPr>
        <w:pStyle w:val="14"/>
        <w:ind w:firstLine="0" w:firstLineChars="0"/>
        <w:jc w:val="center"/>
        <w:rPr>
          <w:rFonts w:ascii="黑体" w:hAnsi="黑体" w:eastAsia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/>
          <w:color w:val="auto"/>
          <w:sz w:val="24"/>
          <w:szCs w:val="24"/>
          <w:highlight w:val="none"/>
          <w:lang w:val="en-US" w:eastAsia="zh-CN"/>
        </w:rPr>
        <w:t>Wubanh</w:t>
      </w:r>
      <w:r>
        <w:rPr>
          <w:rFonts w:hint="eastAsia" w:ascii="黑体" w:hAnsi="黑体" w:eastAsia="黑体"/>
          <w:color w:val="auto"/>
          <w:sz w:val="24"/>
          <w:szCs w:val="24"/>
          <w:highlight w:val="none"/>
        </w:rPr>
        <w:t>aisangguo</w:t>
      </w:r>
    </w:p>
    <w:p w14:paraId="340A1962">
      <w:pPr>
        <w:ind w:firstLine="0" w:firstLineChars="0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>S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</w:rPr>
        <w:t>ONNERAT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>I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</w:rPr>
        <w:t>A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</w:rPr>
        <w:t>APETALA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FRUCTUS</w:t>
      </w:r>
    </w:p>
    <w:p w14:paraId="3C1910CB">
      <w:pPr>
        <w:ind w:firstLine="480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hint="eastAsia"/>
          <w:color w:val="auto"/>
          <w:highlight w:val="none"/>
        </w:rPr>
        <w:t>本品为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海桑科植物无瓣海桑</w:t>
      </w:r>
      <w:r>
        <w:rPr>
          <w:rFonts w:ascii="Times New Roman" w:hAnsi="Times New Roman" w:cs="Times New Roman"/>
          <w:i/>
          <w:iCs/>
          <w:color w:val="auto"/>
          <w:highlight w:val="none"/>
          <w14:ligatures w14:val="none"/>
        </w:rPr>
        <w:t xml:space="preserve">Sonneratia apetala </w:t>
      </w:r>
      <w:r>
        <w:rPr>
          <w:rFonts w:ascii="Times New Roman" w:hAnsi="Times New Roman" w:cs="Times New Roman"/>
          <w:iCs/>
          <w:color w:val="auto"/>
          <w:highlight w:val="none"/>
          <w14:ligatures w14:val="none"/>
        </w:rPr>
        <w:t>Buch.-Ham</w:t>
      </w:r>
      <w:r>
        <w:rPr>
          <w:rFonts w:hint="eastAsia" w:ascii="Times New Roman" w:hAnsi="Times New Roman" w:cs="Times New Roman"/>
          <w:iCs/>
          <w:color w:val="auto"/>
          <w:highlight w:val="none"/>
          <w:lang w:val="en-US" w:eastAsia="zh-CN"/>
          <w14:ligatures w14:val="none"/>
        </w:rPr>
        <w:t>.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的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干燥成熟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果实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。夏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秋两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季果实成熟时采收，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除去杂质，干燥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。</w:t>
      </w:r>
    </w:p>
    <w:p w14:paraId="25FFF519">
      <w:pPr>
        <w:tabs>
          <w:tab w:val="left" w:pos="312"/>
        </w:tabs>
        <w:ind w:firstLine="480"/>
        <w:jc w:val="both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000000"/>
          <w:szCs w:val="22"/>
          <w:highlight w:val="none"/>
          <w14:ligatures w14:val="none"/>
        </w:rPr>
        <w:t>【性状】</w:t>
      </w:r>
      <w:bookmarkStart w:id="0" w:name="OLE_LINK14"/>
      <w:bookmarkStart w:id="1" w:name="OLE_LINK13"/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本品呈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类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球形，直径2</w:t>
      </w:r>
      <w:bookmarkStart w:id="2" w:name="OLE_LINK12"/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～</w:t>
      </w:r>
      <w:bookmarkEnd w:id="2"/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3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cm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。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表面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黄棕色至棕褐色，平滑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。顶端残存花柱，基部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可见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宿存花萼及果柄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。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宿萼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4～6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裂，裂片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类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三角形，棕绿色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至棕褐色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，厚革质。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外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果皮硬而脆。种子多数，呈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U形或镰刀形。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气微，味酸、微甜。</w:t>
      </w:r>
      <w:bookmarkEnd w:id="0"/>
      <w:bookmarkEnd w:id="1"/>
    </w:p>
    <w:p w14:paraId="2BA8EA44">
      <w:pPr>
        <w:ind w:firstLine="480"/>
        <w:rPr>
          <w:rFonts w:ascii="Times New Roman" w:hAnsi="Times New Roman"/>
          <w:kern w:val="0"/>
          <w:szCs w:val="22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</w:rPr>
        <w:t xml:space="preserve">【检查】水分  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不得过</w:t>
      </w:r>
      <w:r>
        <w:rPr>
          <w:rFonts w:hint="eastAsia" w:ascii="Times New Roman" w:hAnsi="Times New Roman"/>
          <w:kern w:val="0"/>
          <w:highlight w:val="none"/>
          <w:lang w:val="en-US" w:eastAsia="zh-CN"/>
          <w14:ligatures w14:val="none"/>
        </w:rPr>
        <w:t>9</w:t>
      </w:r>
      <w:r>
        <w:rPr>
          <w:rFonts w:ascii="Times New Roman" w:hAnsi="Times New Roman"/>
          <w:kern w:val="0"/>
          <w:highlight w:val="none"/>
          <w14:ligatures w14:val="none"/>
        </w:rPr>
        <w:t>.0%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（《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中国药典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》</w:t>
      </w:r>
      <w:r>
        <w:rPr>
          <w:rFonts w:ascii="Times New Roman" w:hAnsi="Times New Roman"/>
          <w:kern w:val="0"/>
          <w:szCs w:val="22"/>
          <w:highlight w:val="none"/>
          <w14:ligatures w14:val="none"/>
        </w:rPr>
        <w:t>2025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年版通则</w:t>
      </w:r>
      <w:bookmarkStart w:id="5" w:name="_GoBack"/>
      <w:bookmarkEnd w:id="5"/>
      <w:r>
        <w:rPr>
          <w:rFonts w:ascii="Times New Roman" w:hAnsi="Times New Roman"/>
          <w:kern w:val="0"/>
          <w:szCs w:val="22"/>
          <w:highlight w:val="none"/>
          <w14:ligatures w14:val="none"/>
        </w:rPr>
        <w:t>0832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第二法）。</w:t>
      </w:r>
    </w:p>
    <w:p w14:paraId="074B5ED5">
      <w:pPr>
        <w:ind w:firstLine="480"/>
        <w:rPr>
          <w:rFonts w:ascii="Times New Roman" w:hAnsi="Times New Roman"/>
          <w:color w:val="000000"/>
          <w:kern w:val="0"/>
          <w:szCs w:val="22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</w:rPr>
        <w:t>总灰分</w:t>
      </w:r>
      <w:r>
        <w:rPr>
          <w:rFonts w:ascii="Times New Roman" w:hAnsi="Times New Roman" w:eastAsia="黑体" w:cs="Times New Roman"/>
          <w:color w:val="000000"/>
          <w:highlight w:val="none"/>
        </w:rPr>
        <w:t xml:space="preserve"> </w:t>
      </w:r>
      <w:r>
        <w:rPr>
          <w:rFonts w:hint="eastAsia" w:ascii="Times New Roman" w:hAnsi="Times New Roman" w:eastAsia="黑体" w:cs="Times New Roman"/>
          <w:color w:val="000000"/>
          <w:highlight w:val="none"/>
        </w:rPr>
        <w:t xml:space="preserve"> </w:t>
      </w:r>
      <w:r>
        <w:rPr>
          <w:rFonts w:ascii="Times New Roman" w:hAnsi="Times New Roman" w:cs="Times New Roman"/>
          <w:color w:val="000000"/>
          <w:highlight w:val="none"/>
        </w:rPr>
        <w:t>不得过</w:t>
      </w:r>
      <w:r>
        <w:rPr>
          <w:rFonts w:hint="eastAsia" w:ascii="Times New Roman" w:hAnsi="Times New Roman" w:cs="Times New Roman"/>
          <w:color w:val="000000"/>
          <w:highlight w:val="none"/>
          <w:lang w:val="en-US" w:eastAsia="zh-CN"/>
        </w:rPr>
        <w:t>7.0</w:t>
      </w:r>
      <w:r>
        <w:rPr>
          <w:rFonts w:ascii="Times New Roman" w:hAnsi="Times New Roman" w:cs="Times New Roman"/>
          <w:color w:val="000000"/>
          <w:highlight w:val="none"/>
        </w:rPr>
        <w:t>%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（《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中国药典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》</w:t>
      </w:r>
      <w:r>
        <w:rPr>
          <w:rFonts w:ascii="Times New Roman" w:hAnsi="Times New Roman"/>
          <w:kern w:val="0"/>
          <w:szCs w:val="22"/>
          <w:highlight w:val="none"/>
          <w14:ligatures w14:val="none"/>
        </w:rPr>
        <w:t>2025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年版通则</w:t>
      </w:r>
      <w:r>
        <w:rPr>
          <w:rFonts w:ascii="Times New Roman" w:hAnsi="Times New Roman"/>
          <w:kern w:val="0"/>
          <w:szCs w:val="22"/>
          <w:highlight w:val="none"/>
          <w14:ligatures w14:val="none"/>
        </w:rPr>
        <w:t>2302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）。</w:t>
      </w:r>
    </w:p>
    <w:p w14:paraId="1748AFA4">
      <w:pPr>
        <w:ind w:firstLine="480"/>
        <w:rPr>
          <w:rFonts w:ascii="Times New Roman" w:hAnsi="Times New Roman"/>
          <w:kern w:val="0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14:ligatures w14:val="none"/>
        </w:rPr>
        <w:t>【浸出物】</w:t>
      </w:r>
      <w:bookmarkStart w:id="3" w:name="OLE_LINK10"/>
      <w:bookmarkStart w:id="4" w:name="OLE_LINK11"/>
      <w:r>
        <w:rPr>
          <w:rFonts w:hint="eastAsia" w:ascii="Times New Roman" w:hAnsi="Times New Roman"/>
          <w:kern w:val="0"/>
          <w:highlight w:val="none"/>
          <w14:ligatures w14:val="none"/>
        </w:rPr>
        <w:t>照水溶性浸出物测定法（《中国药典》</w:t>
      </w:r>
      <w:r>
        <w:rPr>
          <w:rFonts w:ascii="Times New Roman" w:hAnsi="Times New Roman"/>
          <w:kern w:val="0"/>
          <w:highlight w:val="none"/>
          <w14:ligatures w14:val="none"/>
        </w:rPr>
        <w:t>2025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年版通则</w:t>
      </w:r>
      <w:r>
        <w:rPr>
          <w:rFonts w:ascii="Times New Roman" w:hAnsi="Times New Roman"/>
          <w:kern w:val="0"/>
          <w:highlight w:val="none"/>
          <w14:ligatures w14:val="none"/>
        </w:rPr>
        <w:t>2201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）项下的热浸法测定</w:t>
      </w:r>
      <w:bookmarkEnd w:id="3"/>
      <w:bookmarkEnd w:id="4"/>
      <w:r>
        <w:rPr>
          <w:rFonts w:hint="eastAsia" w:ascii="Times New Roman" w:hAnsi="Times New Roman"/>
          <w:kern w:val="0"/>
          <w:highlight w:val="none"/>
          <w14:ligatures w14:val="none"/>
        </w:rPr>
        <w:t>，不得少于</w:t>
      </w:r>
      <w:r>
        <w:rPr>
          <w:rFonts w:ascii="Times New Roman" w:hAnsi="Times New Roman"/>
          <w:kern w:val="0"/>
          <w:highlight w:val="none"/>
          <w14:ligatures w14:val="none"/>
        </w:rPr>
        <w:t>20.0%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。</w:t>
      </w:r>
    </w:p>
    <w:p w14:paraId="74797803">
      <w:pPr>
        <w:ind w:firstLine="480"/>
        <w:rPr>
          <w:rFonts w:ascii="Times New Roman" w:hAnsi="宋体" w:cs="Times New Roman"/>
          <w:color w:val="000000"/>
          <w:highlight w:val="none"/>
        </w:rPr>
      </w:pPr>
      <w:r>
        <w:rPr>
          <w:rFonts w:ascii="Times New Roman" w:hAnsi="Times New Roman" w:eastAsia="黑体" w:cs="Times New Roman"/>
          <w:color w:val="000000"/>
          <w:highlight w:val="none"/>
        </w:rPr>
        <w:t>【炮制】</w:t>
      </w:r>
      <w:r>
        <w:rPr>
          <w:rFonts w:ascii="Times New Roman" w:hAnsi="宋体" w:cs="Times New Roman"/>
          <w:color w:val="000000"/>
          <w:highlight w:val="none"/>
        </w:rPr>
        <w:t>除去杂质，干燥</w:t>
      </w:r>
      <w:r>
        <w:rPr>
          <w:rFonts w:hint="eastAsia" w:ascii="Times New Roman" w:hAnsi="宋体" w:cs="Times New Roman"/>
          <w:color w:val="000000"/>
          <w:highlight w:val="none"/>
          <w:lang w:eastAsia="zh-CN"/>
        </w:rPr>
        <w:t>，</w:t>
      </w:r>
      <w:r>
        <w:rPr>
          <w:rFonts w:hint="eastAsia" w:ascii="Times New Roman" w:hAnsi="宋体" w:cs="Times New Roman"/>
          <w:color w:val="000000"/>
          <w:highlight w:val="none"/>
          <w:lang w:val="en-US" w:eastAsia="zh-CN"/>
        </w:rPr>
        <w:t>用时捣碎</w:t>
      </w:r>
      <w:r>
        <w:rPr>
          <w:rFonts w:ascii="Times New Roman" w:hAnsi="宋体" w:cs="Times New Roman"/>
          <w:color w:val="000000"/>
          <w:highlight w:val="none"/>
        </w:rPr>
        <w:t>。</w:t>
      </w:r>
    </w:p>
    <w:p w14:paraId="2151A9A3">
      <w:pPr>
        <w:ind w:firstLine="480"/>
        <w:jc w:val="both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ascii="Times New Roman" w:hAnsi="Times New Roman" w:eastAsia="黑体" w:cs="Times New Roman"/>
          <w:color w:val="auto"/>
          <w:szCs w:val="22"/>
          <w:highlight w:val="none"/>
          <w14:ligatures w14:val="none"/>
        </w:rPr>
        <w:t>【性味与归经】</w:t>
      </w:r>
      <w:r>
        <w:rPr>
          <w:rFonts w:hint="default" w:ascii="Times New Roman" w:hAnsi="Times New Roman" w:eastAsia="宋体" w:cs="Times New Roman"/>
          <w:color w:val="auto"/>
          <w:szCs w:val="24"/>
          <w:lang w:val="en-US" w:eastAsia="zh-CN"/>
          <w14:ligatures w14:val="standardContextual"/>
        </w:rPr>
        <w:t>辛、</w:t>
      </w:r>
      <w:r>
        <w:rPr>
          <w:rFonts w:ascii="Times New Roman" w:hAnsi="Times New Roman" w:cs="Times New Roman"/>
          <w:color w:val="auto"/>
        </w:rPr>
        <w:t>酸，平</w:t>
      </w:r>
      <w:r>
        <w:rPr>
          <w:rFonts w:hint="eastAsia" w:ascii="Times New Roman" w:hAnsi="Times New Roman" w:cs="Times New Roman"/>
          <w:color w:val="auto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心、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肝经</w:t>
      </w:r>
      <w:r>
        <w:rPr>
          <w:rFonts w:ascii="Times New Roman" w:hAnsi="Times New Roman" w:cs="Times New Roman"/>
          <w:color w:val="auto"/>
          <w:highlight w:val="none"/>
        </w:rPr>
        <w:t>。</w:t>
      </w:r>
    </w:p>
    <w:p w14:paraId="2E5FF76B">
      <w:pPr>
        <w:ind w:firstLine="480"/>
        <w:jc w:val="both"/>
        <w:rPr>
          <w:rFonts w:ascii="Times New Roman" w:hAnsi="Times New Roman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14:ligatures w14:val="none"/>
        </w:rPr>
        <w:t>【功能与主治】</w:t>
      </w:r>
      <w:r>
        <w:rPr>
          <w:rFonts w:hint="eastAsia" w:ascii="Times New Roman" w:hAnsi="Times New Roman" w:cs="Times New Roman"/>
          <w:color w:val="auto"/>
        </w:rPr>
        <w:t>活血化瘀，消肿止痛，收敛止血</w:t>
      </w:r>
      <w:r>
        <w:rPr>
          <w:rFonts w:hint="eastAsia" w:ascii="Times New Roman" w:hAnsi="Times New Roman" w:cs="Times New Roman"/>
          <w:color w:val="auto"/>
          <w:lang w:eastAsia="zh-CN"/>
        </w:rPr>
        <w:t>。</w:t>
      </w:r>
      <w:r>
        <w:rPr>
          <w:rFonts w:hint="eastAsia" w:ascii="Times New Roman" w:hAnsi="Times New Roman" w:cs="Times New Roman"/>
          <w:color w:val="auto"/>
        </w:rPr>
        <w:t>用于</w:t>
      </w:r>
      <w:r>
        <w:rPr>
          <w:rFonts w:ascii="Times New Roman" w:hAnsi="Times New Roman" w:cs="Times New Roman"/>
          <w:color w:val="auto"/>
        </w:rPr>
        <w:t>扭伤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肿痛，疮疡，</w:t>
      </w:r>
      <w:r>
        <w:rPr>
          <w:rFonts w:ascii="Times New Roman" w:hAnsi="Times New Roman" w:cs="Times New Roman"/>
          <w:color w:val="auto"/>
        </w:rPr>
        <w:t>痔疮出血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。</w:t>
      </w:r>
    </w:p>
    <w:p w14:paraId="4EE61320">
      <w:pPr>
        <w:ind w:firstLine="480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14:ligatures w14:val="none"/>
        </w:rPr>
        <w:t>【用法与用量】</w:t>
      </w:r>
      <w:r>
        <w:rPr>
          <w:rFonts w:hint="eastAsia" w:ascii="Times New Roman" w:hAnsi="Times New Roman" w:cs="Times New Roman"/>
          <w:color w:val="auto"/>
          <w:lang w:val="en-US" w:eastAsia="zh-CN"/>
          <w14:ligatures w14:val="none"/>
        </w:rPr>
        <w:t>外用，25～50</w:t>
      </w:r>
      <w:r>
        <w:rPr>
          <w:rFonts w:hint="eastAsia" w:ascii="Times New Roman" w:hAnsi="Times New Roman" w:cs="Times New Roman"/>
          <w:color w:val="auto"/>
          <w14:ligatures w14:val="none"/>
        </w:rPr>
        <w:t>g</w:t>
      </w:r>
      <w:r>
        <w:rPr>
          <w:rFonts w:hint="eastAsia" w:ascii="Times New Roman" w:hAnsi="Times New Roman" w:cs="Times New Roman"/>
          <w:color w:val="auto"/>
          <w:lang w:eastAsia="zh-CN"/>
          <w14:ligatures w14:val="none"/>
        </w:rPr>
        <w:t>，</w:t>
      </w:r>
      <w:r>
        <w:rPr>
          <w:rFonts w:hint="eastAsia" w:ascii="Times New Roman" w:hAnsi="Times New Roman" w:cs="Times New Roman"/>
          <w:color w:val="auto"/>
          <w:lang w:val="en-US" w:eastAsia="zh-CN"/>
          <w14:ligatures w14:val="none"/>
        </w:rPr>
        <w:t>煎汤水洗或研末调涂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。</w:t>
      </w:r>
    </w:p>
    <w:p w14:paraId="4464A56C">
      <w:pPr>
        <w:ind w:firstLine="480" w:firstLineChars="0"/>
        <w:jc w:val="both"/>
        <w:rPr>
          <w:rFonts w:ascii="Times New Roman" w:hAnsi="Times New Roman" w:cstheme="minorEastAsia"/>
          <w:color w:val="auto"/>
          <w:szCs w:val="2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Cs w:val="22"/>
          <w:highlight w:val="none"/>
          <w14:ligatures w14:val="none"/>
        </w:rPr>
        <w:t>【贮藏】</w:t>
      </w:r>
      <w:r>
        <w:rPr>
          <w:rFonts w:hint="eastAsia" w:ascii="Times New Roman" w:hAnsi="Times New Roman" w:cstheme="minorEastAsia"/>
          <w:color w:val="auto"/>
          <w:szCs w:val="22"/>
          <w:highlight w:val="none"/>
        </w:rPr>
        <w:t>置</w:t>
      </w:r>
      <w:r>
        <w:rPr>
          <w:rFonts w:hint="eastAsia" w:ascii="Times New Roman" w:hAnsi="Times New Roman" w:cstheme="minorEastAsia"/>
          <w:color w:val="auto"/>
          <w:szCs w:val="22"/>
          <w:highlight w:val="none"/>
          <w:lang w:val="en-US" w:eastAsia="zh-CN"/>
        </w:rPr>
        <w:t>干燥</w:t>
      </w:r>
      <w:r>
        <w:rPr>
          <w:rFonts w:hint="eastAsia" w:ascii="Times New Roman" w:hAnsi="Times New Roman" w:cstheme="minorEastAsia"/>
          <w:color w:val="auto"/>
          <w:szCs w:val="22"/>
          <w:highlight w:val="none"/>
        </w:rPr>
        <w:t>处。</w:t>
      </w:r>
    </w:p>
    <w:p w14:paraId="5E1CA5AB">
      <w:pPr>
        <w:ind w:firstLine="480" w:firstLineChars="0"/>
        <w:jc w:val="both"/>
        <w:rPr>
          <w:color w:val="auto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04027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46563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D8648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BD58C">
    <w:pPr>
      <w:pStyle w:val="1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B134B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0D931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DAE"/>
    <w:rsid w:val="00011D21"/>
    <w:rsid w:val="000B1258"/>
    <w:rsid w:val="0010574C"/>
    <w:rsid w:val="00136DBE"/>
    <w:rsid w:val="001450B5"/>
    <w:rsid w:val="001A0CB9"/>
    <w:rsid w:val="001F1598"/>
    <w:rsid w:val="001F7B5C"/>
    <w:rsid w:val="00216BAF"/>
    <w:rsid w:val="00241D3E"/>
    <w:rsid w:val="00271068"/>
    <w:rsid w:val="002804AF"/>
    <w:rsid w:val="002B705C"/>
    <w:rsid w:val="002E6496"/>
    <w:rsid w:val="002F47C8"/>
    <w:rsid w:val="00334920"/>
    <w:rsid w:val="003A365B"/>
    <w:rsid w:val="003B26C5"/>
    <w:rsid w:val="003D27A1"/>
    <w:rsid w:val="003E377C"/>
    <w:rsid w:val="0046149D"/>
    <w:rsid w:val="00482678"/>
    <w:rsid w:val="00501922"/>
    <w:rsid w:val="00520EC6"/>
    <w:rsid w:val="00533D64"/>
    <w:rsid w:val="00591D67"/>
    <w:rsid w:val="005F73FE"/>
    <w:rsid w:val="00616FC9"/>
    <w:rsid w:val="0063086E"/>
    <w:rsid w:val="006335B0"/>
    <w:rsid w:val="00676B24"/>
    <w:rsid w:val="006B416E"/>
    <w:rsid w:val="006B5673"/>
    <w:rsid w:val="00724DD0"/>
    <w:rsid w:val="00742DC9"/>
    <w:rsid w:val="00755F08"/>
    <w:rsid w:val="00767815"/>
    <w:rsid w:val="00827BF2"/>
    <w:rsid w:val="008A5DC5"/>
    <w:rsid w:val="008B7C18"/>
    <w:rsid w:val="008F63E1"/>
    <w:rsid w:val="00902D8C"/>
    <w:rsid w:val="00926CBE"/>
    <w:rsid w:val="0095049C"/>
    <w:rsid w:val="009A723A"/>
    <w:rsid w:val="009E2DAE"/>
    <w:rsid w:val="009F6581"/>
    <w:rsid w:val="00A3226E"/>
    <w:rsid w:val="00AA3A5E"/>
    <w:rsid w:val="00AC2F2B"/>
    <w:rsid w:val="00B123BA"/>
    <w:rsid w:val="00B32DF1"/>
    <w:rsid w:val="00B813B5"/>
    <w:rsid w:val="00B907B8"/>
    <w:rsid w:val="00BB5A82"/>
    <w:rsid w:val="00C157FA"/>
    <w:rsid w:val="00C421D6"/>
    <w:rsid w:val="00C66031"/>
    <w:rsid w:val="00C775C9"/>
    <w:rsid w:val="00CA79C0"/>
    <w:rsid w:val="00CC2428"/>
    <w:rsid w:val="00CC3729"/>
    <w:rsid w:val="00D4459E"/>
    <w:rsid w:val="00D913D5"/>
    <w:rsid w:val="00DA7414"/>
    <w:rsid w:val="00DB60DF"/>
    <w:rsid w:val="00E06DFC"/>
    <w:rsid w:val="00F232AC"/>
    <w:rsid w:val="00F434FF"/>
    <w:rsid w:val="00F651AC"/>
    <w:rsid w:val="00FB18F8"/>
    <w:rsid w:val="041D2A27"/>
    <w:rsid w:val="057E74F5"/>
    <w:rsid w:val="08BC0A60"/>
    <w:rsid w:val="0AEA2F37"/>
    <w:rsid w:val="0C2A7B00"/>
    <w:rsid w:val="0D6E70B3"/>
    <w:rsid w:val="0FFD3483"/>
    <w:rsid w:val="15C251DC"/>
    <w:rsid w:val="16161084"/>
    <w:rsid w:val="16467BBB"/>
    <w:rsid w:val="175C6F6A"/>
    <w:rsid w:val="17BB6387"/>
    <w:rsid w:val="1A81091F"/>
    <w:rsid w:val="1D4B5AB7"/>
    <w:rsid w:val="1DEF215E"/>
    <w:rsid w:val="204617ED"/>
    <w:rsid w:val="21696E53"/>
    <w:rsid w:val="28321D4D"/>
    <w:rsid w:val="28EF7C3E"/>
    <w:rsid w:val="290A0F1C"/>
    <w:rsid w:val="2A247DBB"/>
    <w:rsid w:val="2B132E66"/>
    <w:rsid w:val="2D3908DE"/>
    <w:rsid w:val="2D557D3A"/>
    <w:rsid w:val="2DB31B82"/>
    <w:rsid w:val="30A6034A"/>
    <w:rsid w:val="32ED1692"/>
    <w:rsid w:val="36274EBB"/>
    <w:rsid w:val="38064FA4"/>
    <w:rsid w:val="386046B4"/>
    <w:rsid w:val="38B8629F"/>
    <w:rsid w:val="3A361B71"/>
    <w:rsid w:val="3B245E6D"/>
    <w:rsid w:val="3BBF51EB"/>
    <w:rsid w:val="3BD11425"/>
    <w:rsid w:val="40C32B0B"/>
    <w:rsid w:val="418C2076"/>
    <w:rsid w:val="4253528A"/>
    <w:rsid w:val="480037BE"/>
    <w:rsid w:val="493D00FA"/>
    <w:rsid w:val="49535B70"/>
    <w:rsid w:val="4B6E6C91"/>
    <w:rsid w:val="4D732EA2"/>
    <w:rsid w:val="536A2433"/>
    <w:rsid w:val="58CB68F0"/>
    <w:rsid w:val="5A2A46CB"/>
    <w:rsid w:val="5C564D72"/>
    <w:rsid w:val="5D8A2B07"/>
    <w:rsid w:val="5E653F23"/>
    <w:rsid w:val="622814F0"/>
    <w:rsid w:val="62CE02E9"/>
    <w:rsid w:val="655F791E"/>
    <w:rsid w:val="660109D5"/>
    <w:rsid w:val="68175516"/>
    <w:rsid w:val="6AE508C6"/>
    <w:rsid w:val="6BF32A3A"/>
    <w:rsid w:val="6CD504C6"/>
    <w:rsid w:val="6E732949"/>
    <w:rsid w:val="6ED8604B"/>
    <w:rsid w:val="6FAF4FA5"/>
    <w:rsid w:val="6FEF7AF1"/>
    <w:rsid w:val="70926DFA"/>
    <w:rsid w:val="73041B05"/>
    <w:rsid w:val="73072720"/>
    <w:rsid w:val="740A314B"/>
    <w:rsid w:val="74E7348C"/>
    <w:rsid w:val="76F20731"/>
    <w:rsid w:val="77B70263"/>
    <w:rsid w:val="78694B6F"/>
    <w:rsid w:val="78A7540C"/>
    <w:rsid w:val="7AE85868"/>
    <w:rsid w:val="7EEA6053"/>
    <w:rsid w:val="7F3177DE"/>
    <w:rsid w:val="7F8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eastAsia="宋体" w:asciiTheme="minorHAnsi" w:hAnsiTheme="minorHAnsi" w:cstheme="minorBidi"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  <w14:ligatures w14:val="standardContextual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0"/>
    <w:unhideWhenUsed/>
    <w:qFormat/>
    <w:uiPriority w:val="99"/>
  </w:style>
  <w:style w:type="paragraph" w:styleId="12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9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character" w:styleId="19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0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2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3">
    <w:name w:val="标题 4 Char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4">
    <w:name w:val="标题 5 Char"/>
    <w:basedOn w:val="18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5">
    <w:name w:val="标题 6 Char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6">
    <w:name w:val="标题 7 Char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Char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Char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Char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Char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8"/>
    <w:qFormat/>
    <w:uiPriority w:val="21"/>
    <w:rPr>
      <w:i/>
      <w:iCs/>
      <w:color w:val="2F5597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6">
    <w:name w:val="明显引用 Char"/>
    <w:basedOn w:val="18"/>
    <w:link w:val="35"/>
    <w:qFormat/>
    <w:uiPriority w:val="30"/>
    <w:rPr>
      <w:i/>
      <w:iCs/>
      <w:color w:val="2F5597" w:themeColor="accent1" w:themeShade="BF"/>
    </w:rPr>
  </w:style>
  <w:style w:type="character" w:customStyle="1" w:styleId="37">
    <w:name w:val="明显参考1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8">
    <w:name w:val="页眉 Char"/>
    <w:basedOn w:val="18"/>
    <w:link w:val="13"/>
    <w:qFormat/>
    <w:uiPriority w:val="99"/>
    <w:rPr>
      <w:rFonts w:eastAsia="宋体"/>
      <w:color w:val="000000" w:themeColor="text1"/>
      <w:sz w:val="18"/>
      <w:szCs w:val="18"/>
      <w14:textFill>
        <w14:solidFill>
          <w14:schemeClr w14:val="tx1"/>
        </w14:solidFill>
      </w14:textFill>
    </w:rPr>
  </w:style>
  <w:style w:type="character" w:customStyle="1" w:styleId="39">
    <w:name w:val="页脚 Char"/>
    <w:basedOn w:val="18"/>
    <w:link w:val="12"/>
    <w:qFormat/>
    <w:uiPriority w:val="99"/>
    <w:rPr>
      <w:rFonts w:eastAsia="宋体"/>
      <w:color w:val="000000" w:themeColor="text1"/>
      <w:sz w:val="18"/>
      <w:szCs w:val="18"/>
      <w14:textFill>
        <w14:solidFill>
          <w14:schemeClr w14:val="tx1"/>
        </w14:solidFill>
      </w14:textFill>
    </w:rPr>
  </w:style>
  <w:style w:type="character" w:customStyle="1" w:styleId="40">
    <w:name w:val="批注文字 Char"/>
    <w:basedOn w:val="18"/>
    <w:link w:val="11"/>
    <w:qFormat/>
    <w:uiPriority w:val="99"/>
    <w:rPr>
      <w:rFonts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  <w14:ligatures w14:val="standardContextual"/>
    </w:rPr>
  </w:style>
  <w:style w:type="character" w:customStyle="1" w:styleId="41">
    <w:name w:val="批注主题 Char"/>
    <w:basedOn w:val="40"/>
    <w:link w:val="16"/>
    <w:semiHidden/>
    <w:qFormat/>
    <w:uiPriority w:val="99"/>
    <w:rPr>
      <w:rFonts w:eastAsia="宋体"/>
      <w:b/>
      <w:bCs/>
      <w:color w:val="000000" w:themeColor="text1"/>
      <w:kern w:val="2"/>
      <w:sz w:val="24"/>
      <w:szCs w:val="24"/>
      <w14:textFill>
        <w14:solidFill>
          <w14:schemeClr w14:val="tx1"/>
        </w14:solidFill>
      </w14:textFill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40d7ce2e-2532-4676-8eec-56883f880ccf</errorID>
      <errorWord>镰刀型</errorWord>
      <group>L1_Word</group>
      <groupName>字词问题</groupName>
      <ability>L2_Typo</ability>
      <abilityName>字词错误</abilityName>
      <candidateList>
        <item>镰刀形</item>
      </candidateList>
      <explain>存在发音相同字词的误用。</explain>
      <paraID>25FFF519</paraID>
      <start>93</start>
      <end>96</end>
      <status>modified</status>
      <modifiedWord>镰刀形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90c8d99-765c-43b9-93d2-7ea4cde7c8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356</Words>
  <Characters>450</Characters>
  <Lines>4</Lines>
  <Paragraphs>1</Paragraphs>
  <TotalTime>0</TotalTime>
  <ScaleCrop>false</ScaleCrop>
  <LinksUpToDate>false</LinksUpToDate>
  <CharactersWithSpaces>458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2025-10-13T08:21:00Z</dcterms:created>
  <dc:creator>wyj17772568369@163.com</dc:creator>
  <cp:lastModifiedBy>木木</cp:lastModifiedBy>
  <dcterms:modified xsi:type="dcterms:W3CDTF">2025-11-22T03:31:26Z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7ED53F5245F4493CBE87BDB892B3C4B6_13</vt:lpwstr>
  </property>
</Properties>
</file>